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32429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242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JACOBS PAUL E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ARM HOLDINGS PLC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 FULBOURN ROAD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CAMBRIDGE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CB1 9NJ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ARM HOLDINGS PLC /UK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ARM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Relationship of Reporting Person(s) to Issuer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</w:t>
            </w:r>
          </w:p>
        </w:tc>
        <w:tc>
          <w:tcPr>
            <w:tcW w:w="2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7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</w:t>
            </w:r>
          </w:p>
        </w:tc>
        <w:tc>
          <w:tcPr>
            <w:tcW w:w="2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7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7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3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5,301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2,130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Trust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 Stock Units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2,141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Ordinary shares, nominal value 0.001 GBP per share ("Ordinary Shares"), are held in the form of American Depositary Shares ("ADSs"). Each ADS represents 1 Ordinary Share.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restricted stock units ("RSUs") will vest in full on May 15, 2026, subject to continued service to Arm Holdings plc.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RSU represents the right to receive, following vesting, 1 Ordinary Share held in the form of an ADS.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24 - Power of Attorney</w:t>
      </w:r>
    </w:p>
    <w:p>
      <w:pPr>
        <w:ind w:left="6620"/>
        <w:spacing w:after="0" w:line="1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/s/ George Kanelos, as Attorney-in-Fact </w:t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-21590</wp:posOffset>
            </wp:positionV>
            <wp:extent cx="1363980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for Paul E. Jacobs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-11430</wp:posOffset>
            </wp:positionV>
            <wp:extent cx="61785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85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5600700</wp:posOffset>
            </wp:positionH>
            <wp:positionV relativeFrom="paragraph">
              <wp:posOffset>-64135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1191310" TargetMode="External"/><Relationship Id="rId12" Type="http://schemas.openxmlformats.org/officeDocument/2006/relationships/hyperlink" Target="http://www.sec.gov/cgi-bin/browse-edgar?action=getcompany&amp;CIK=00019732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2026-03-18T16:09:55Z</dcterms:created>
  <dcterms:modified xsi:type="dcterms:W3CDTF">2026-03-18T16:09:55Z</dcterms:modified>
</cp:coreProperties>
</file>