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5"/>
              </w:rPr>
              <w:t>UNITED STATES</w:t>
            </w:r>
          </w:p>
        </w:tc>
      </w:tr>
      <w:tr>
        <w:trPr>
          <w:trHeight w:val="265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SECURITIES AND EXCHANGE COMMISSION</w:t>
            </w:r>
          </w:p>
        </w:tc>
      </w:tr>
      <w:tr>
        <w:trPr>
          <w:trHeight w:val="222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7"/>
              </w:rPr>
              <w:t>Washington, D.C. 20549</w:t>
            </w:r>
          </w:p>
        </w:tc>
      </w:tr>
      <w:tr>
        <w:trPr>
          <w:trHeight w:val="430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Form 6-K</w:t>
            </w:r>
          </w:p>
        </w:tc>
      </w:tr>
      <w:tr>
        <w:trPr>
          <w:trHeight w:val="321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REPORT OF FOREIGN PRIVATE ISSUER PURSUANT TO RULE 13a-16 OR 15d-16 UNDER THE SECURITIES EXCHANGE ACT OF 1934</w:t>
            </w:r>
          </w:p>
        </w:tc>
      </w:tr>
      <w:tr>
        <w:trPr>
          <w:trHeight w:val="521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For the month of September, 2025</w:t>
            </w:r>
          </w:p>
        </w:tc>
      </w:tr>
      <w:tr>
        <w:trPr>
          <w:trHeight w:val="459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Commission File Number 001-41800</w:t>
            </w:r>
          </w:p>
        </w:tc>
      </w:tr>
      <w:tr>
        <w:trPr>
          <w:trHeight w:val="568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Arm Holdings plc</w:t>
            </w:r>
          </w:p>
        </w:tc>
      </w:tr>
      <w:tr>
        <w:trPr>
          <w:trHeight w:val="450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  <w:w w:val="99"/>
              </w:rPr>
              <w:t>110 Fulbourn Road</w:t>
            </w:r>
          </w:p>
        </w:tc>
      </w:tr>
      <w:tr>
        <w:trPr>
          <w:trHeight w:val="117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Cambridge CB1 9NJ</w:t>
            </w:r>
          </w:p>
        </w:tc>
      </w:tr>
      <w:tr>
        <w:trPr>
          <w:trHeight w:val="159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United Kingdom</w:t>
            </w:r>
          </w:p>
        </w:tc>
      </w:tr>
      <w:tr>
        <w:trPr>
          <w:trHeight w:val="156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(Address of principal executive office)</w:t>
            </w:r>
          </w:p>
        </w:tc>
      </w:tr>
      <w:tr>
        <w:trPr>
          <w:trHeight w:val="261"/>
        </w:trPr>
        <w:tc>
          <w:tcPr>
            <w:tcW w:w="1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Indicate by check mark whether the registrant files or will file annual reports under cover of Form 20-F or Form 40-F.</w:t>
            </w:r>
          </w:p>
        </w:tc>
      </w:tr>
      <w:tr>
        <w:trPr>
          <w:trHeight w:val="225"/>
        </w:trPr>
        <w:tc>
          <w:tcPr>
            <w:tcW w:w="154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 xml:space="preserve">Form 20-F </w:t>
            </w:r>
            <w:r>
              <w:rPr>
                <w:rFonts w:ascii="MS PGothic" w:cs="MS PGothic" w:eastAsia="MS PGothic" w:hAnsi="MS PGothic"/>
                <w:sz w:val="12"/>
                <w:szCs w:val="12"/>
                <w:color w:val="auto"/>
              </w:rPr>
              <w:t>☒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 xml:space="preserve"> Form 40-F </w:t>
            </w:r>
            <w:r>
              <w:rPr>
                <w:rFonts w:ascii="MS PGothic" w:cs="MS PGothic" w:eastAsia="MS PGothic" w:hAnsi="MS PGothic"/>
                <w:sz w:val="12"/>
                <w:szCs w:val="12"/>
                <w:color w:val="auto"/>
              </w:rPr>
              <w:t>☐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54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righ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  <w:w w:val="98"/>
              </w:rPr>
              <w:t>EXHIBIT INDEX</w:t>
            </w:r>
          </w:p>
        </w:tc>
      </w:tr>
      <w:tr>
        <w:trPr>
          <w:trHeight w:val="331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8"/>
        </w:trPr>
        <w:tc>
          <w:tcPr>
            <w:tcW w:w="1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99.1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U.K. Annual Report and Accounts for the fiscal year ended March 31, 2025</w:t>
            </w:r>
          </w:p>
        </w:tc>
      </w:tr>
      <w:tr>
        <w:trPr>
          <w:trHeight w:val="682"/>
        </w:trPr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FF"/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500380</wp:posOffset>
            </wp:positionV>
            <wp:extent cx="7178040" cy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517525</wp:posOffset>
            </wp:positionV>
            <wp:extent cx="717804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7154545</wp:posOffset>
            </wp:positionH>
            <wp:positionV relativeFrom="paragraph">
              <wp:posOffset>-23495</wp:posOffset>
            </wp:positionV>
            <wp:extent cx="31115" cy="368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-23495</wp:posOffset>
            </wp:positionV>
            <wp:extent cx="31115" cy="36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863" w:right="299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231F20"/>
        </w:rPr>
        <w:t>SIGNATURES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4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231F20"/>
              </w:rPr>
              <w:t>ARM HOLDINGS PLC</w:t>
            </w:r>
          </w:p>
        </w:tc>
      </w:tr>
      <w:tr>
        <w:trPr>
          <w:trHeight w:val="378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Date: September 18, 2025</w:t>
            </w:r>
          </w:p>
        </w:tc>
        <w:tc>
          <w:tcPr>
            <w:tcW w:w="2800" w:type="dxa"/>
            <w:vAlign w:val="bottom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>By:</w:t>
            </w: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Laura Bartels</w:t>
            </w:r>
          </w:p>
        </w:tc>
      </w:tr>
      <w:tr>
        <w:trPr>
          <w:trHeight w:val="158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>Name:</w:t>
            </w: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Laura Bartels</w:t>
            </w:r>
          </w:p>
        </w:tc>
      </w:tr>
      <w:tr>
        <w:trPr>
          <w:trHeight w:val="128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20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>Title:</w:t>
            </w:r>
          </w:p>
        </w:tc>
        <w:tc>
          <w:tcPr>
            <w:tcW w:w="52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Accounting Officer</w:t>
            </w:r>
          </w:p>
        </w:tc>
      </w:tr>
      <w:tr>
        <w:trPr>
          <w:trHeight w:val="155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(Principal Accounting Officer)</w:t>
            </w: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00" w:top="881" w:right="31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7912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638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63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638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63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638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63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6330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63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63308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63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63308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63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63308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63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4" w:name="page125"/>
    <w:bookmarkEnd w:id="1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5" w:name="page126"/>
    <w:bookmarkEnd w:id="1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6" w:name="page127"/>
    <w:bookmarkEnd w:id="1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7" w:name="page128"/>
    <w:bookmarkEnd w:id="1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8" w:name="page129"/>
    <w:bookmarkEnd w:id="1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9" w:name="page130"/>
    <w:bookmarkEnd w:id="1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0" w:name="page131"/>
    <w:bookmarkEnd w:id="1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1" w:name="page132"/>
    <w:bookmarkEnd w:id="1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2" w:name="page133"/>
    <w:bookmarkEnd w:id="1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3" w:name="page134"/>
    <w:bookmarkEnd w:id="1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4" w:name="page135"/>
    <w:bookmarkEnd w:id="1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6" w:name="page137"/>
    <w:bookmarkEnd w:id="1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7" w:name="page138"/>
    <w:bookmarkEnd w:id="1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8" w:name="page139"/>
    <w:bookmarkEnd w:id="1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9" w:name="page140"/>
    <w:bookmarkEnd w:id="1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0" w:name="page141"/>
    <w:bookmarkEnd w:id="1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1" w:name="page142"/>
    <w:bookmarkEnd w:id="1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2" w:name="page143"/>
    <w:bookmarkEnd w:id="1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3" w:name="page144"/>
    <w:bookmarkEnd w:id="1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4" w:name="page145"/>
    <w:bookmarkEnd w:id="1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5" w:name="page146"/>
    <w:bookmarkEnd w:id="1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6" w:name="page147"/>
    <w:bookmarkEnd w:id="1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7" w:name="page148"/>
    <w:bookmarkEnd w:id="1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8" w:name="page149"/>
    <w:bookmarkEnd w:id="1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9" w:name="page150"/>
    <w:bookmarkEnd w:id="1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0" w:name="page151"/>
    <w:bookmarkEnd w:id="1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1" w:name="page152"/>
    <w:bookmarkEnd w:id="1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2" w:name="page153"/>
    <w:bookmarkEnd w:id="1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633085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63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3" w:name="page154"/>
    <w:bookmarkEnd w:id="1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4" w:name="page155"/>
    <w:bookmarkEnd w:id="1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5" w:name="page156"/>
    <w:bookmarkEnd w:id="1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6" w:name="page157"/>
    <w:bookmarkEnd w:id="1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7" w:name="page158"/>
    <w:bookmarkEnd w:id="1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8" w:name="page159"/>
    <w:bookmarkEnd w:id="1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9" w:name="page160"/>
    <w:bookmarkEnd w:id="1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0" w:name="page161"/>
    <w:bookmarkEnd w:id="16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2025-09-18T15:18:50Z</dcterms:created>
  <dcterms:modified xsi:type="dcterms:W3CDTF">2025-09-18T15:18:50Z</dcterms:modified>
</cp:coreProperties>
</file>